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1D850" w14:textId="77777777" w:rsidR="00E2612E" w:rsidRDefault="00E2612E" w:rsidP="00E2612E">
      <w:pPr>
        <w:spacing w:before="0" w:beforeAutospacing="0" w:after="0" w:afterAutospacing="0"/>
        <w:jc w:val="left"/>
        <w:rPr>
          <w:rFonts w:ascii="Tahoma" w:eastAsia="Times New Roman" w:hAnsi="Tahoma" w:cs="Tahoma"/>
          <w:b/>
          <w:bCs/>
          <w:color w:val="000000"/>
          <w:lang w:eastAsia="sl-SI"/>
        </w:rPr>
      </w:pPr>
    </w:p>
    <w:p w14:paraId="78E45CD6" w14:textId="77777777" w:rsidR="00C96E57" w:rsidRDefault="00D33CFD" w:rsidP="00E2612E">
      <w:pPr>
        <w:spacing w:before="0" w:beforeAutospacing="0" w:after="0" w:afterAutospacing="0"/>
        <w:jc w:val="left"/>
        <w:rPr>
          <w:rFonts w:ascii="Tahoma" w:eastAsia="Times New Roman" w:hAnsi="Tahoma" w:cs="Tahoma"/>
          <w:b/>
          <w:bCs/>
          <w:color w:val="000000"/>
          <w:lang w:eastAsia="sl-SI"/>
        </w:rPr>
      </w:pPr>
      <w:r>
        <w:rPr>
          <w:rFonts w:ascii="Tahoma" w:eastAsia="Times New Roman" w:hAnsi="Tahoma" w:cs="Tahoma"/>
          <w:b/>
          <w:bCs/>
          <w:color w:val="000000"/>
          <w:lang w:eastAsia="sl-SI"/>
        </w:rPr>
        <w:t>Priloga</w:t>
      </w:r>
      <w:r w:rsidR="00C96E57">
        <w:rPr>
          <w:rFonts w:ascii="Tahoma" w:eastAsia="Times New Roman" w:hAnsi="Tahoma" w:cs="Tahoma"/>
          <w:b/>
          <w:bCs/>
          <w:color w:val="000000"/>
          <w:lang w:eastAsia="sl-SI"/>
        </w:rPr>
        <w:t>: POGOJI ZA PRIDOBITEV ZKTNP</w:t>
      </w:r>
    </w:p>
    <w:tbl>
      <w:tblPr>
        <w:tblW w:w="1390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828"/>
        <w:gridCol w:w="7796"/>
      </w:tblGrid>
      <w:tr w:rsidR="00C96E57" w:rsidRPr="00C96E57" w14:paraId="77B704CA" w14:textId="77777777" w:rsidTr="00C96E57">
        <w:trPr>
          <w:trHeight w:val="30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6BCA6D88" w14:textId="77777777" w:rsidR="00C96E57" w:rsidRPr="00C96E57" w:rsidRDefault="00C96E57" w:rsidP="00C96E57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Kategorija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4FD8FAE8" w14:textId="77777777" w:rsidR="00C96E57" w:rsidRPr="00C96E57" w:rsidRDefault="00C96E57" w:rsidP="00C96E57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Upravičeno območje</w:t>
            </w:r>
          </w:p>
        </w:tc>
        <w:tc>
          <w:tcPr>
            <w:tcW w:w="77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EF99A"/>
            <w:vAlign w:val="center"/>
            <w:hideMark/>
          </w:tcPr>
          <w:p w14:paraId="521E83E7" w14:textId="2CB004BB" w:rsidR="00C96E57" w:rsidRPr="00C96E57" w:rsidRDefault="00C96E57" w:rsidP="00C96E57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Pogoji in podlage za pridobitev ZKTNP*</w:t>
            </w:r>
            <w:r w:rsidR="0029552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*</w:t>
            </w:r>
          </w:p>
        </w:tc>
      </w:tr>
      <w:tr w:rsidR="00C96E57" w:rsidRPr="00C96E57" w14:paraId="7C9D59CF" w14:textId="77777777" w:rsidTr="00C96E57">
        <w:trPr>
          <w:trHeight w:val="300"/>
        </w:trPr>
        <w:tc>
          <w:tcPr>
            <w:tcW w:w="1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F99A"/>
            <w:vAlign w:val="center"/>
            <w:hideMark/>
          </w:tcPr>
          <w:p w14:paraId="433FAB59" w14:textId="3AE08751" w:rsidR="00C96E57" w:rsidRPr="00C96E57" w:rsidRDefault="00C02F9C" w:rsidP="00C96E57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Trajnostna raba kmetijskih zemljišč</w:t>
            </w:r>
          </w:p>
        </w:tc>
      </w:tr>
      <w:tr w:rsidR="00C96E57" w:rsidRPr="00C96E57" w14:paraId="62F82B18" w14:textId="77777777" w:rsidTr="00C96E57">
        <w:trPr>
          <w:trHeight w:val="528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hideMark/>
          </w:tcPr>
          <w:p w14:paraId="3B8B4A4B" w14:textId="3760784E" w:rsidR="00C96E57" w:rsidRPr="00C96E57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Ekološke kmetije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DEEE5" w14:textId="06DA1333" w:rsidR="0070454E" w:rsidRDefault="00295520" w:rsidP="007B50D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</w:t>
            </w:r>
            <w:r w:rsidR="004F722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B26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ima sedež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območju 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TNP</w:t>
            </w:r>
          </w:p>
          <w:p w14:paraId="50B2A440" w14:textId="2785725B" w:rsidR="00C96E57" w:rsidRPr="00C96E57" w:rsidRDefault="0070454E" w:rsidP="007B50D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bookmarkStart w:id="0" w:name="_Hlk134512862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UNESCO </w:t>
            </w:r>
            <w:proofErr w:type="spellStart"/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 ima vsaj 20% kmetijskih zemljišč v rabi na območju TNP</w:t>
            </w:r>
            <w:bookmarkEnd w:id="0"/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541C04" w14:textId="77777777" w:rsidR="00BF2D63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Certifikat o ekološki pridel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65C3AD74" w14:textId="7E80088E" w:rsidR="00BF2D63" w:rsidRDefault="00BF2D63" w:rsidP="00BF2D63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10D522FB" w14:textId="77777777" w:rsidR="00D4729C" w:rsidRDefault="00D4729C" w:rsidP="00BF2D63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  <w:p w14:paraId="1EE2197A" w14:textId="77777777" w:rsidR="00C96E57" w:rsidRPr="00BF2D63" w:rsidRDefault="00C96E57" w:rsidP="00BF2D63">
            <w:pPr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</w:p>
        </w:tc>
      </w:tr>
      <w:tr w:rsidR="00FF321C" w:rsidRPr="00C96E57" w14:paraId="00BA6FE6" w14:textId="77777777" w:rsidTr="00C96E57">
        <w:trPr>
          <w:trHeight w:val="5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659A2663" w14:textId="640F7B4A" w:rsidR="00FF321C" w:rsidRPr="00AE0AAB" w:rsidRDefault="00FF321C" w:rsidP="00AE0AAB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bookmarkStart w:id="1" w:name="_Hlk139526345"/>
            <w:r w:rsidRPr="00AE0A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Kmetije, ki so vključene v </w:t>
            </w:r>
            <w:proofErr w:type="spellStart"/>
            <w:r w:rsidRPr="00AE0A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okoljske</w:t>
            </w:r>
            <w:proofErr w:type="spellEnd"/>
            <w:r w:rsidRPr="00AE0A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sheme </w:t>
            </w:r>
            <w:r w:rsidR="006E3DE2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strateškega</w:t>
            </w:r>
            <w:r w:rsidR="006E3DE2" w:rsidRPr="00AE0A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Pr="00AE0AAB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načrta SKP za Slovenijo</w:t>
            </w:r>
          </w:p>
          <w:bookmarkEnd w:id="1"/>
          <w:p w14:paraId="65BF88AB" w14:textId="77777777" w:rsidR="00FF321C" w:rsidRPr="00C96E57" w:rsidRDefault="00FF321C" w:rsidP="00AE0AAB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B0C5A" w14:textId="77777777" w:rsidR="00E67C47" w:rsidRDefault="00B26113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26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26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ima sedež na območju TNP</w:t>
            </w:r>
          </w:p>
          <w:p w14:paraId="71A363C2" w14:textId="5D9490D7" w:rsidR="00FF321C" w:rsidRDefault="009D4919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UNESCO </w:t>
            </w:r>
            <w:proofErr w:type="spellStart"/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 ima vsaj 20% kmetijskih zemljišč v rabi na območju TNP</w:t>
            </w:r>
            <w:r w:rsidR="00594F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370E2D" w14:textId="77777777" w:rsidR="00FD763D" w:rsidRDefault="00FD763D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lokacija KMG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</w:p>
          <w:p w14:paraId="6F27A232" w14:textId="77777777" w:rsidR="009D4919" w:rsidRDefault="009D4919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in obseg kmetijskih z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emljišč v rabi na območju TNP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javnega pregledovalnika grafičnih podatkov MKGP)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5E864DCD" w14:textId="327FD264" w:rsidR="00FF321C" w:rsidRPr="00AE0AAB" w:rsidRDefault="00FD763D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664D4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enega izmed naslednjih vstopnih pogojev:</w:t>
            </w:r>
          </w:p>
          <w:p w14:paraId="436F931C" w14:textId="7108675B" w:rsidR="00BC410E" w:rsidRPr="00BC410E" w:rsidRDefault="00BC410E" w:rsidP="00BC410E">
            <w:pPr>
              <w:pStyle w:val="Odstavekseznama"/>
              <w:numPr>
                <w:ilvl w:val="0"/>
                <w:numId w:val="8"/>
              </w:numPr>
              <w:spacing w:before="0" w:beforeAutospacing="0" w:after="0" w:afterAutospacing="0"/>
              <w:ind w:left="269" w:hanging="284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Shema za podnebje in okolje (SOPO) in Dobrobit živali</w:t>
            </w:r>
          </w:p>
          <w:p w14:paraId="5A43480D" w14:textId="28D695FE" w:rsidR="00E67C47" w:rsidRPr="00BC410E" w:rsidRDefault="003A25C7" w:rsidP="00BC410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Vključenost v </w:t>
            </w:r>
            <w:r w:rsidR="00FF044C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SOPO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, </w:t>
            </w:r>
            <w:r w:rsidR="00B26113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ukrep se izvaja na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območju TNP (zbirna vloga za izvajanje intervencij iz SKP za tekoče leto)</w:t>
            </w:r>
            <w:r w:rsidR="00E67C47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 izvajanje intervencij Dobrobit živali (zbirna vloga za izvajanje intervencij iz SKP za tekoče leto)</w:t>
            </w:r>
            <w:r w:rsidR="00664D4D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467815B2" w14:textId="4EAD1D6B" w:rsidR="00BC410E" w:rsidRPr="00BC410E" w:rsidRDefault="00BC410E" w:rsidP="00BC410E">
            <w:pPr>
              <w:pStyle w:val="Odstavekseznama"/>
              <w:numPr>
                <w:ilvl w:val="0"/>
                <w:numId w:val="8"/>
              </w:numPr>
              <w:spacing w:before="0" w:beforeAutospacing="0" w:after="0" w:afterAutospacing="0"/>
              <w:ind w:left="269" w:hanging="269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Sheme kmetijsko-</w:t>
            </w:r>
            <w:proofErr w:type="spell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okoljsko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-podnebnih plačil (KOPOP) in Dobrobit živali</w:t>
            </w:r>
          </w:p>
          <w:p w14:paraId="223EE33A" w14:textId="77777777" w:rsidR="000B36AA" w:rsidRDefault="003A25C7" w:rsidP="00664D4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BC410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l-SI"/>
              </w:rPr>
              <w:t xml:space="preserve">Vključenost v </w:t>
            </w:r>
            <w:r w:rsidR="00FF044C" w:rsidRPr="00BC410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l-SI"/>
              </w:rPr>
              <w:t>KOPOP</w:t>
            </w:r>
            <w:r w:rsidR="009D4919" w:rsidRPr="00BC410E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sl-SI"/>
              </w:rPr>
              <w:t>,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B26113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ukrep se 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izvaja na območju TNP (zbirna vloga za izvajanje intervencij iz SKP za tekoče</w:t>
            </w:r>
            <w:r w:rsidR="009D4919" w:rsidRPr="00664D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leto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)</w:t>
            </w:r>
            <w:r w:rsidR="00E67C47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in</w:t>
            </w:r>
            <w:r w:rsidR="00E67C47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</w:t>
            </w:r>
            <w:r w:rsidR="000649C3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zvajanje intervencij </w:t>
            </w:r>
            <w:r w:rsidR="00FD763D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Dobrobit živali</w:t>
            </w:r>
            <w:r w:rsidR="009D4919" w:rsidRPr="00BC41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(zbirna</w:t>
            </w:r>
            <w:r w:rsidR="009D4919" w:rsidRPr="00664D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vloga za izvajanje intervencij iz SKP za tekoče leto)</w:t>
            </w:r>
            <w:r w:rsidR="00664D4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50203437" w14:textId="77777777" w:rsidR="00D4729C" w:rsidRDefault="00D4729C" w:rsidP="00664D4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6BC1B144" w14:textId="619FF253" w:rsidR="00D4729C" w:rsidRPr="00664D4D" w:rsidRDefault="00D4729C" w:rsidP="00664D4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9D4919" w:rsidRPr="00C96E57" w14:paraId="16376D71" w14:textId="77777777" w:rsidTr="00C96E57">
        <w:trPr>
          <w:trHeight w:val="540"/>
        </w:trPr>
        <w:tc>
          <w:tcPr>
            <w:tcW w:w="2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0B637724" w14:textId="77777777" w:rsidR="009D4919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B61B1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Žive planine/skupni pašniki</w:t>
            </w:r>
          </w:p>
          <w:p w14:paraId="01DE567B" w14:textId="77777777" w:rsidR="009D4919" w:rsidRPr="00AE0AAB" w:rsidRDefault="009D4919" w:rsidP="00AE0AAB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376C97" w14:textId="3BFDC438" w:rsidR="00B26113" w:rsidRDefault="00B26113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9D4919"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ima sedež</w:t>
            </w:r>
            <w:r w:rsidR="009D4919"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območju UNESCO </w:t>
            </w:r>
            <w:proofErr w:type="spellStart"/>
            <w:r w:rsidR="009D4919"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9D4919"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9D491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20467B4E" w14:textId="77777777" w:rsidR="00B26113" w:rsidRDefault="009D4919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in </w:t>
            </w:r>
          </w:p>
          <w:p w14:paraId="49A866B7" w14:textId="014DC9E1" w:rsidR="009D4919" w:rsidRPr="00C96E57" w:rsidRDefault="009D4919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lanina ali skupni pašnik leži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795B40" w14:textId="77777777" w:rsidR="009D4919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</w:p>
          <w:p w14:paraId="36AE9A77" w14:textId="77777777" w:rsidR="009D4919" w:rsidRPr="00763C26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sedež KMG (i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</w:p>
          <w:p w14:paraId="63689681" w14:textId="77777777" w:rsidR="009D4919" w:rsidRPr="00763C26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in obseg kmetijskih zemljišč planine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/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skupnega 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ašnika, v rabi na območju TNP (i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javnega pregledovalnika grafičnih podatkov MKGP)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</w:p>
          <w:p w14:paraId="3E62B372" w14:textId="77777777" w:rsidR="009D4919" w:rsidRPr="00763C26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6B8AFB6C" w14:textId="77777777" w:rsidR="009D4919" w:rsidRPr="00B61B16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</w:pPr>
            <w:r w:rsidRPr="00B61B1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Prijavitelj mora izpolnjevati</w:t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 xml:space="preserve"> </w:t>
            </w:r>
            <w:r w:rsidRPr="00B61B16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naslednji pogoj:</w:t>
            </w:r>
          </w:p>
          <w:p w14:paraId="0B0C3AAA" w14:textId="065E2755" w:rsidR="00D4729C" w:rsidRPr="00BC3664" w:rsidRDefault="009D4919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Kmetijske površine planine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/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skupnega pašnika so v rabi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v tekoči in 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vsaj v zadnjih petih pašnih sezonah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(k</w:t>
            </w:r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Pr="00763C2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).</w:t>
            </w:r>
          </w:p>
          <w:p w14:paraId="4DDC445C" w14:textId="3FC52298" w:rsidR="00D4729C" w:rsidRPr="00C96E57" w:rsidRDefault="00D4729C" w:rsidP="009D4919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</w:tc>
      </w:tr>
      <w:tr w:rsidR="00C96E57" w:rsidRPr="00C96E57" w14:paraId="57EE2B82" w14:textId="77777777" w:rsidTr="00C96E57">
        <w:trPr>
          <w:trHeight w:val="300"/>
        </w:trPr>
        <w:tc>
          <w:tcPr>
            <w:tcW w:w="1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EF99A"/>
            <w:vAlign w:val="center"/>
            <w:hideMark/>
          </w:tcPr>
          <w:p w14:paraId="1B744E57" w14:textId="77777777" w:rsidR="00C96E57" w:rsidRPr="00C96E57" w:rsidRDefault="00C96E57" w:rsidP="00C96E57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Lokalni pridelki in izdelki</w:t>
            </w:r>
          </w:p>
        </w:tc>
      </w:tr>
      <w:tr w:rsidR="00C96E57" w:rsidRPr="00C96E57" w14:paraId="7417D7F3" w14:textId="77777777" w:rsidTr="00C96E57">
        <w:trPr>
          <w:trHeight w:val="6336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6707F423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Mleko in mlečni izdelki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BDE9F" w14:textId="7AA8B3EF" w:rsidR="00E67C47" w:rsidRDefault="0001314B" w:rsidP="007B50D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ima sedež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območju TNP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UNESCO </w:t>
            </w:r>
            <w:proofErr w:type="spellStart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 ima vsaj 20% kmetijskih zemljišč v rabi na območju TNP</w:t>
            </w:r>
          </w:p>
          <w:p w14:paraId="372DE1B8" w14:textId="5E9391C3" w:rsidR="00C96E57" w:rsidRPr="00C96E57" w:rsidRDefault="0001314B" w:rsidP="007B50D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594F86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</w:t>
            </w:r>
            <w:r w:rsidR="00594F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UNESCO </w:t>
            </w:r>
            <w:proofErr w:type="spellStart"/>
            <w:r w:rsidR="00594F86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594F86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594F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* in je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leko prirejeno na planinskem pašniku na območju TNP in/ali mlečni izdelki izdelani v p</w:t>
            </w:r>
            <w:r w:rsid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laninski sirarni na območju TNP.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39251C" w14:textId="7F574532" w:rsidR="00C63AA2" w:rsidRDefault="00C96E57" w:rsidP="00C63AA2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lokacija KMG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in obseg kmetijskih z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emljišč v rabi na območju TNP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javnega pregledovalnika grafičnih podatkov MKGP)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k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enega izmed naslednjih vstopnih pogojev: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Ekološko kmetijstvo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 o ekološki pridel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Reja slovenskih avtohtonih pasem domačih živali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Rejec ene izmed slovenske a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vtohtone pasme domačih živali (i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zpisi iz rodovne knjige posamezne avtohtone pasme-izdajatelj:Biotehniška fakulteta)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3. Zašč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iteni izdelki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Certifikati iz sheme kakovosti RS – Zaščitena označba porekla, Zaščitena geografska označba, Zajamčena tradicionalna posebnos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t, Višja kakovost (izdajatelj: k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4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. </w:t>
            </w:r>
            <w:r w:rsidR="00FF04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ridelki in izdelki</w:t>
            </w:r>
            <w:r w:rsidR="00FF044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iz planin</w:t>
            </w:r>
            <w:r w:rsidR="00C63AA2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br/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Dokazilo o re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gistraciji sirarne na planini (i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veterinarstvo in varstvo rastlin)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k</w:t>
            </w:r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="00C63AA2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09519823" w14:textId="77777777" w:rsidR="0054659B" w:rsidRDefault="0054659B" w:rsidP="00C63AA2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1A463F06" w14:textId="77777777" w:rsidR="00C63AA2" w:rsidRPr="00C63AA2" w:rsidRDefault="00C63AA2" w:rsidP="00C63AA2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</w:pPr>
            <w:r w:rsidRPr="00C63AA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Drugi pogoji</w:t>
            </w:r>
            <w:r w:rsidR="004703C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622C792C" w14:textId="5F3167DF" w:rsidR="00D4729C" w:rsidRPr="00D4729C" w:rsidRDefault="00C96E57" w:rsidP="00D4729C">
            <w:pPr>
              <w:pStyle w:val="Odstavekseznama"/>
              <w:numPr>
                <w:ilvl w:val="0"/>
                <w:numId w:val="9"/>
              </w:numPr>
              <w:spacing w:before="0" w:beforeAutospacing="0" w:after="0" w:afterAutospacing="0"/>
              <w:ind w:left="0" w:firstLine="6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D472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Registracija živilskega obrata</w:t>
            </w: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Dokazilo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o</w:t>
            </w: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registraciji živilskega obrata na kmetiji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(i</w:t>
            </w: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veterinarstvo in varstvo rastlin)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ali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d</w:t>
            </w: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okazilo o re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gistraciji sirarne na planini (i</w:t>
            </w: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veterinarstvo in varstvo rastlin)</w:t>
            </w:r>
            <w:r w:rsidR="0001314B"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13EC8786" w14:textId="5BABA02B" w:rsidR="00C96E57" w:rsidRPr="00D4729C" w:rsidRDefault="00C96E57" w:rsidP="00D4729C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D472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</w:p>
        </w:tc>
      </w:tr>
    </w:tbl>
    <w:p w14:paraId="51C46EED" w14:textId="77777777" w:rsidR="007B50D5" w:rsidRDefault="007B50D5" w:rsidP="00E2612E">
      <w:r>
        <w:br w:type="page"/>
      </w:r>
    </w:p>
    <w:tbl>
      <w:tblPr>
        <w:tblW w:w="13904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3828"/>
        <w:gridCol w:w="7796"/>
      </w:tblGrid>
      <w:tr w:rsidR="00C96E57" w:rsidRPr="00C96E57" w14:paraId="4BB7AD72" w14:textId="77777777" w:rsidTr="00E2612E">
        <w:trPr>
          <w:trHeight w:val="5799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77E0586E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Meso in mesni izdelki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6819" w14:textId="350BD1BC" w:rsidR="00C96E57" w:rsidRPr="00C96E57" w:rsidRDefault="00500D1E" w:rsidP="003F6E7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ima sedež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na območju TNP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sedež na območju 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UNESCO </w:t>
            </w:r>
            <w:proofErr w:type="spellStart"/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 ima </w:t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vsaj 20% kmetijskih ze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mljišč v rabi na območju TNP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UNESCO </w:t>
            </w:r>
            <w:proofErr w:type="spellStart"/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</w:t>
            </w:r>
            <w:r w:rsid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k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lavna živina 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se poleti pase na 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registriranih planinskih pašnikih 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na območju</w:t>
            </w:r>
            <w:r w:rsidR="003F6E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75E7" w14:textId="77777777" w:rsidR="0001314B" w:rsidRDefault="00C96E57" w:rsidP="00401F1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lokacija KMG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in obseg kmetijskih z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emljišč v rabi na območju TNP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javnega pregledov</w:t>
            </w:r>
            <w:r w:rsid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alnika grafičnih podatkov MKGP</w:t>
            </w:r>
            <w:r w:rsidR="0001314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</w:p>
          <w:p w14:paraId="23DAEB46" w14:textId="49BB674F" w:rsidR="00140D78" w:rsidRDefault="0001314B" w:rsidP="0059479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vsaj enega izmed naslednjih vstopnih pogojev</w:t>
            </w:r>
            <w:r w:rsidR="00C96E57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r w:rsidR="00C96E57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Ekološko kmetijstvo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 o ekološki pridel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C63AA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="00C96E57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Reja slovenskih avtohtonih pasem domačih živali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 xml:space="preserve">Rejec ene 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od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slovensk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ih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avtohton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ih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pas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 domačih živali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. </w:t>
            </w:r>
            <w:r w:rsidR="00594798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Delež surovin v mesnih izdelkih, ki izpolnjujejo pogoj ZKTNP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</w:t>
            </w:r>
            <w:r w:rsidR="00594798" w:rsidRP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Reja slovenskih avtohtonih pasem domačih živali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) mora biti v</w:t>
            </w:r>
            <w:r w:rsidR="00594798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saj 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35</w:t>
            </w:r>
            <w:r w:rsidR="00594798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%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.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(i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zpisi iz rodovne knjige posamezne avtohtone pasme-izdajatelj:Biotehniška fakulteta)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594798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3</w:t>
            </w:r>
            <w:r w:rsidR="00C96E57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Pašna živina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A81088" w:rsidRPr="00A8108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Klavna živina je na paši vsaj 3 mesece na registriranih planinskih pašnikih v TNP in je vključena v ukrep dobrobit živali </w:t>
            </w:r>
            <w:r w:rsidR="00FD763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SKP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 d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okazuje, da se živina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pase vsaj 120 dni neprekinjeno 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 w:rsidR="00F15E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da se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lavna živina na </w:t>
            </w:r>
            <w:r w:rsidR="00140D78" w:rsidRP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registriranih planinskih pašnikih v TNP </w:t>
            </w:r>
            <w:r w:rsidR="00140D7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pase vsaj 120 dni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F15E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(k</w:t>
            </w:r>
            <w:r w:rsidR="00F15ED0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opija zapisnika o </w:t>
            </w:r>
            <w:proofErr w:type="spellStart"/>
            <w:r w:rsidR="00F15ED0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prigonu</w:t>
            </w:r>
            <w:proofErr w:type="spellEnd"/>
            <w:r w:rsidR="00F15ED0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živine na planinski pašnik</w:t>
            </w:r>
            <w:r w:rsidR="00F15E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)  </w:t>
            </w:r>
          </w:p>
          <w:p w14:paraId="2080936E" w14:textId="77777777" w:rsidR="00F15ED0" w:rsidRDefault="00F15ED0" w:rsidP="00F15ED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Delež surovin v mesnih izdelkih, ki izpolnjujejo pogoj ZKTNP</w:t>
            </w:r>
            <w:r w:rsidR="0059479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(pašna živina)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mora biti v</w:t>
            </w: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saj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35</w:t>
            </w: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. </w:t>
            </w:r>
          </w:p>
          <w:p w14:paraId="7FA4A2DF" w14:textId="77777777" w:rsidR="0054659B" w:rsidRDefault="0054659B" w:rsidP="00C63AA2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6A0942E4" w14:textId="77777777" w:rsidR="00C63AA2" w:rsidRPr="00C63AA2" w:rsidRDefault="00C63AA2" w:rsidP="00C63AA2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</w:pPr>
            <w:r w:rsidRPr="00C63AA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Drugi pogoji</w:t>
            </w:r>
            <w:r w:rsidR="004703C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005804AA" w14:textId="77777777" w:rsidR="00401F1D" w:rsidRPr="00C96E57" w:rsidRDefault="00C63AA2" w:rsidP="00C96E57">
            <w:pPr>
              <w:spacing w:before="0" w:beforeAutospacing="0" w:after="24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1. Registracija živilskega obrata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Dokazilo o r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egistraciji živilskega obrata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veterinarstvo in varstvo rastlin)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B84929" w:rsidRPr="00C96E57" w14:paraId="05CC91B4" w14:textId="77777777" w:rsidTr="00E40524">
        <w:trPr>
          <w:trHeight w:val="1148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49E0209D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364CC267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2F89D0FE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485092E9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4613C065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789EC06D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75244A41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4C57E9C7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7CB287B4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5592F71B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6EC0528C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208A4732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0E4D7F47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53D75A45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5E712B5A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28719384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6085D763" w14:textId="36990C17" w:rsidR="00B84929" w:rsidRDefault="00EC6FF0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Konzumna jajca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DB6DC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61FDED07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3FB1AA14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4B03C3C2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5E23F6A1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766455D7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1FE2A58A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6523D42D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675E35F2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0A53422A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14325218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09FB5D5C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2E89223F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13A25C50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09A28BAE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7F2FEA7F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09A4EB8D" w14:textId="3BD5411E" w:rsidR="00B84929" w:rsidRDefault="00EC6FF0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EC6F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ima sedež </w:t>
            </w:r>
            <w:r w:rsidRPr="00EC6FF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na območju TNP</w:t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FDDC85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30465EBC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0D69020B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1EBC8082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0AD66DED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4829A320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12528FCD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759A1528" w14:textId="77777777" w:rsidR="00E03015" w:rsidRDefault="00E03015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226193CD" w14:textId="18E5EE4C" w:rsidR="00BC3664" w:rsidRDefault="00EC6FF0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lastRenderedPageBreak/>
              <w:t>Dokazila glede upravičenega območja: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lokacija KMG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 w:rsidR="00E0301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25D6A0D6" w14:textId="1894DFFC" w:rsidR="00EC6FF0" w:rsidRDefault="00EC6FF0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vsaj enega izmed naslednjih vstopnih pogojev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35E50A3C" w14:textId="6539CEA5" w:rsidR="00D966B1" w:rsidRDefault="00EC6FF0" w:rsidP="00EC6FF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Ekološko kmetijstvo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 o ekološki pridel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Reja slovenskih avtohtonih pasem domačih živali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Rejec slovensk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avtohton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pas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me -štajerska kokoš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zpisi iz rodovne knjige -izdajatelj: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Biotehniška fakulteta)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2EC66721" w14:textId="77777777" w:rsidR="00594798" w:rsidRDefault="00D966B1" w:rsidP="00F15ED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3. Zašč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iteni izdelki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Certifikati iz sheme kakovosti RS –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Označba višja kakovost (izdajatelj: k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0C6F33D5" w14:textId="77777777" w:rsidR="00F15ED0" w:rsidRPr="00C63AA2" w:rsidRDefault="00EC6FF0" w:rsidP="00F15ED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F15ED0" w:rsidRPr="00C63AA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Drugi pogoji</w:t>
            </w:r>
            <w:r w:rsidR="00F15ED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212439DD" w14:textId="77777777" w:rsidR="00B84929" w:rsidRPr="00EC6FF0" w:rsidRDefault="00F15ED0" w:rsidP="0059479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1. Registracija živilskega obrata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Dokazilo o r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egistraciji živilskega obrata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veterinarstvo in varstvo rastlin)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401F1D" w:rsidRPr="00C96E57" w14:paraId="25826CB8" w14:textId="77777777" w:rsidTr="00E40524">
        <w:trPr>
          <w:trHeight w:val="1977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13FE65A2" w14:textId="77777777" w:rsidR="00401F1D" w:rsidRPr="00C96E57" w:rsidRDefault="00401F1D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Divjačinsko meso in mesni izdelki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DB705" w14:textId="77777777" w:rsidR="00401F1D" w:rsidRPr="00C96E57" w:rsidRDefault="00045818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 w:rsidR="0040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dela lovišča na območju TNP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2F303" w14:textId="77777777" w:rsidR="00C63AA2" w:rsidRDefault="00C63AA2" w:rsidP="00401F1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 xml:space="preserve">Prijavitelj mora izpolnjevati </w:t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naslednje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 xml:space="preserve"> </w:t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vstopne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 xml:space="preserve"> </w:t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pogoje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70219CC5" w14:textId="77777777" w:rsidR="00401F1D" w:rsidRPr="00C63AA2" w:rsidRDefault="00401F1D" w:rsidP="00401F1D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1.</w:t>
            </w:r>
            <w:r w:rsidR="00045818"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Divjad u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plenjena na upravičenem območju.</w:t>
            </w:r>
          </w:p>
          <w:p w14:paraId="548813DF" w14:textId="77777777" w:rsidR="00301323" w:rsidRDefault="00401F1D" w:rsidP="0030132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</w:t>
            </w:r>
            <w:r w:rsidR="00C63AA2"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. </w:t>
            </w:r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Delež surovin v mesnih izdelkih, ki izpolnjujejo pogoj ZKTNP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v</w:t>
            </w:r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saj </w:t>
            </w:r>
            <w:r w:rsidR="00F15ED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35</w:t>
            </w:r>
            <w:r w:rsidR="00301323"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%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. </w:t>
            </w:r>
          </w:p>
          <w:p w14:paraId="036F37D8" w14:textId="77777777" w:rsidR="00401F1D" w:rsidRDefault="00045818" w:rsidP="0004581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3. Vsebnost divjačinsk</w:t>
            </w:r>
            <w:r w:rsidR="0021683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ega mesa v mesnih izdelkih saj 3</w:t>
            </w:r>
            <w:r w:rsidRPr="00C63A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5%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5CBE072C" w14:textId="77777777" w:rsidR="00500D1E" w:rsidRDefault="00500D1E" w:rsidP="00500D1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01261B8C" w14:textId="77777777" w:rsidR="00500D1E" w:rsidRDefault="00500D1E" w:rsidP="00500D1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Dokazilo o registraciji zbiralnice divjačine za dobavo</w:t>
            </w:r>
            <w:r w:rsidRPr="00401F1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mesa divjadi končnemu potrošniku ali obratom prodaje na drobno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2DFB874D" w14:textId="77777777" w:rsidR="00500D1E" w:rsidRPr="00C96E57" w:rsidRDefault="00500D1E" w:rsidP="0004581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</w:tc>
      </w:tr>
      <w:tr w:rsidR="00E2612E" w:rsidRPr="00C96E57" w14:paraId="4996043E" w14:textId="77777777" w:rsidTr="00E2612E">
        <w:trPr>
          <w:trHeight w:val="3474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1791825C" w14:textId="77777777" w:rsidR="00E2612E" w:rsidRDefault="00E2612E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Sadje, zelenjava, poljšč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ine </w:t>
            </w:r>
          </w:p>
          <w:p w14:paraId="4442C565" w14:textId="77777777" w:rsidR="00E2612E" w:rsidRPr="00C96E57" w:rsidRDefault="00E2612E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(pridelki in izdelki)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B9E34" w14:textId="5BBF766C" w:rsidR="00E2612E" w:rsidRDefault="00500D1E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ima sedež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KMG ima sedež na območju UNESCO </w:t>
            </w:r>
            <w:proofErr w:type="spellStart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Alpe* in je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 w:rsidR="00E2612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njive, vrta, sadovnjaka na območju parka</w:t>
            </w:r>
          </w:p>
          <w:p w14:paraId="7D10FF43" w14:textId="1D6E16CC" w:rsidR="00E2612E" w:rsidRPr="00C96E57" w:rsidRDefault="00E2612E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njive, vrta, sad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ovnjaka na območju UNESCO </w:t>
            </w:r>
            <w:proofErr w:type="spellStart"/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in </w:t>
            </w:r>
            <w:r w:rsidR="003F6E7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pridelave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avtohtonih in tradicionalnih sort kmetijskih rastlin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DAD65" w14:textId="77777777" w:rsidR="00500D1E" w:rsidRDefault="00E2612E" w:rsidP="0021683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lokacija KMG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registra kmetijskih gospodarstev)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,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l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in obseg kmetijskih zemljišč v rab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i na območju TNP ali UNESCO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zpis iz javnega pregledovalnika grafičnih podatkov MKGP)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vsaj enega izmed naslednjih vstopnih pogojev</w:t>
            </w:r>
            <w:r w:rsidR="00216833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3F6E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</w:t>
            </w:r>
            <w:r w:rsidR="003F6E75"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Ekološko kmetijstvo</w:t>
            </w:r>
            <w:r w:rsidR="003F6E75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 o ekološki pridel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="003F6E75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="003F6E7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2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. Pridelava avtohtonih in tradicionalnih sort kmetijskih rastlin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5D91BF80" w14:textId="77777777" w:rsidR="00216833" w:rsidRDefault="00500D1E" w:rsidP="0021683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Izpis iz registra.</w:t>
            </w:r>
            <w:r w:rsidR="0021683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3B6C7A1A" w14:textId="77777777" w:rsidR="00216833" w:rsidRDefault="00216833" w:rsidP="0021683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B9500CD" w14:textId="77777777" w:rsidR="00216833" w:rsidRPr="00C63AA2" w:rsidRDefault="00216833" w:rsidP="0021683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</w:pPr>
            <w:r w:rsidRPr="00C63AA2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Drugi pogoji</w:t>
            </w:r>
            <w:r w:rsidR="004703C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2E4C8BA5" w14:textId="77777777" w:rsidR="00E2612E" w:rsidRPr="003F6E75" w:rsidRDefault="00216833" w:rsidP="00216833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1.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Registracija živilskega obrata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 xml:space="preserve">Dokazilo </w:t>
            </w:r>
            <w:r w:rsidR="00D808A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o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registraciji živilskega obrata na kmetiji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 Uprava za varno hrano, ve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terinarstvo in varstvo rastlin)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C96E57" w:rsidRPr="00C96E57" w14:paraId="77934C19" w14:textId="77777777" w:rsidTr="00E40524">
        <w:trPr>
          <w:trHeight w:val="792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1B2DAD6B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Med in izdelki iz medu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B51E" w14:textId="437ED242" w:rsidR="00C96E57" w:rsidRPr="00C96E57" w:rsidRDefault="00500D1E" w:rsidP="007B50D5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Sedež čebelarja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sedež </w:t>
            </w:r>
            <w:r w:rsidR="00594F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čebelarja 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na območju UNESCO </w:t>
            </w:r>
            <w:proofErr w:type="spellStart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Alpe* in je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okacija čebelnjaka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B122B" w14:textId="77777777" w:rsidR="00D966B1" w:rsidRDefault="00D966B1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Dokazila glede upravičenega območja:</w:t>
            </w:r>
          </w:p>
          <w:p w14:paraId="0C84E666" w14:textId="77777777" w:rsidR="00C96E57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Izpis iz registra čebelnjakov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6187844F" w14:textId="77777777" w:rsidR="00D966B1" w:rsidRDefault="00D966B1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</w:p>
          <w:p w14:paraId="26EBBFD0" w14:textId="77777777" w:rsidR="00D966B1" w:rsidRDefault="00D966B1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vsaj enega izmed naslednjih vstopnih pogojev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3D2A64BB" w14:textId="77777777" w:rsidR="00D966B1" w:rsidRDefault="00D966B1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1. Sedež čebelarja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2. Lo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kacija čebelnjaka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1E672F6E" w14:textId="77777777" w:rsidR="00D966B1" w:rsidRPr="00C96E57" w:rsidRDefault="00D966B1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</w:tc>
      </w:tr>
      <w:tr w:rsidR="00C96E57" w:rsidRPr="00C96E57" w14:paraId="4A9B8CA0" w14:textId="77777777" w:rsidTr="00E40524">
        <w:trPr>
          <w:trHeight w:val="52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68DB63AD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Zelišča in zeliščni izdelki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C2C8" w14:textId="34922444" w:rsidR="00C96E57" w:rsidRPr="00C96E57" w:rsidRDefault="00420E55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KMG ima sedež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ali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 xml:space="preserve">KMG ima sedež na območju UNESCO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Alpe*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51D0" w14:textId="77777777" w:rsidR="00C96E57" w:rsidRPr="00C96E57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Dokazilo o registrirani </w:t>
            </w:r>
            <w:r w:rsid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ustrezni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dopolnilni deja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vnosti na kmetiji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(izdajatelj: p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ristojna upravna enota)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C96E57" w:rsidRPr="00C96E57" w14:paraId="7C19FB9C" w14:textId="77777777" w:rsidTr="00E40524">
        <w:trPr>
          <w:trHeight w:val="28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4C6EBDD3" w14:textId="77777777" w:rsidR="00E40524" w:rsidRDefault="00E40524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4F75307A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Nabiralništvo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19694" w14:textId="642F1919" w:rsidR="00C96E57" w:rsidRPr="00C96E57" w:rsidRDefault="00E67C47" w:rsidP="00500D1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osil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dejavnosti ima sedež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čju TNP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98F0" w14:textId="77777777" w:rsidR="00C96E57" w:rsidRPr="00C96E57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Certifikat Fair </w:t>
            </w:r>
            <w:proofErr w:type="spellStart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Wild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(izdajatelj: </w:t>
            </w:r>
            <w:proofErr w:type="spellStart"/>
            <w:r w:rsid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F</w:t>
            </w:r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airwild</w:t>
            </w:r>
            <w:proofErr w:type="spellEnd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foundation</w:t>
            </w:r>
            <w:proofErr w:type="spellEnd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secretariat</w:t>
            </w:r>
            <w:proofErr w:type="spellEnd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c/o </w:t>
            </w:r>
            <w:proofErr w:type="spellStart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traffic</w:t>
            </w:r>
            <w:proofErr w:type="spellEnd"/>
            <w:r w:rsidR="00266322" w:rsidRPr="002663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)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C96E57" w:rsidRPr="00C96E57" w14:paraId="03675142" w14:textId="77777777" w:rsidTr="00E40524">
        <w:trPr>
          <w:trHeight w:val="16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0BD69A5E" w14:textId="77777777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Les in izdelki iz lesa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C404" w14:textId="1E7C2D0C" w:rsidR="00C96E57" w:rsidRPr="00C96E57" w:rsidRDefault="00C96E57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Lastniki gozdov: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astnik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ima sedež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UNESCO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E4052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B3615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n 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ozdna zemljišča v lasti na območju TNP</w:t>
            </w:r>
            <w:r w:rsidR="00500D1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Predelava in prodaja lesa: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osil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c</w:t>
            </w:r>
            <w:r w:rsidR="00E67C4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dejavnosti ima sedež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območju TNP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AC51" w14:textId="77777777" w:rsidR="00C96E57" w:rsidRPr="00C96E57" w:rsidRDefault="00C96E57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Potrdilo o vključenosti v PEFC regijski sistem certifikacije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 xml:space="preserve">Pridobljeni certifikati glede trajnostnega gospodarjenja z gozdovi ter trženja lesa in lesnih proizvodov  PEFC ali FSC (izdajatelj: </w:t>
            </w:r>
            <w:proofErr w:type="spellStart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Buro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veritas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)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C96E57" w:rsidRPr="00C96E57" w14:paraId="2C1D98FF" w14:textId="77777777" w:rsidTr="007B50D5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  <w:hideMark/>
          </w:tcPr>
          <w:p w14:paraId="64A976FA" w14:textId="77777777" w:rsidR="00E03015" w:rsidRDefault="00E03015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2DA4FC70" w14:textId="47F387B1" w:rsidR="00C96E57" w:rsidRPr="00C96E57" w:rsidRDefault="00C96E57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lastRenderedPageBreak/>
              <w:t>Rokodelski in umetniški izdelki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49ADE" w14:textId="77777777" w:rsidR="00E03015" w:rsidRDefault="00E03015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2D7515A7" w14:textId="54464151" w:rsidR="00C96E57" w:rsidRPr="00C96E57" w:rsidRDefault="00E67C47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lastRenderedPageBreak/>
              <w:t>N</w:t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osil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dejavnosti ima sedež</w:t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UNESCO </w:t>
            </w:r>
            <w:proofErr w:type="spellStart"/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BA5CE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852F63" w14:textId="77777777" w:rsidR="00E03015" w:rsidRDefault="00E03015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77EE572A" w14:textId="77777777" w:rsidR="00E03015" w:rsidRDefault="00E03015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</w:p>
          <w:p w14:paraId="7FCC6DA6" w14:textId="1E77E08E" w:rsidR="00BA5CE8" w:rsidRDefault="00BA5CE8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lastRenderedPageBreak/>
              <w:t>Certifikat DUO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i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zdajatelj:Obrtno</w:t>
            </w:r>
            <w:proofErr w:type="spellEnd"/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podjetniška zbornica Slovenije)</w:t>
            </w:r>
          </w:p>
          <w:p w14:paraId="60976C2B" w14:textId="77777777" w:rsidR="00C96E57" w:rsidRPr="00C96E57" w:rsidRDefault="00BA5CE8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ali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n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osilec ene i</w:t>
            </w:r>
            <w:r w:rsid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zmed kolektivnih blagovnih znam</w:t>
            </w:r>
            <w:r w:rsidR="00C96E57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 iz območja Julijskih Alp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AD7ECE" w:rsidRPr="00C96E57" w14:paraId="716CD0EF" w14:textId="77777777" w:rsidTr="00B67177">
        <w:trPr>
          <w:trHeight w:val="540"/>
        </w:trPr>
        <w:tc>
          <w:tcPr>
            <w:tcW w:w="13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EF99A"/>
            <w:vAlign w:val="center"/>
          </w:tcPr>
          <w:p w14:paraId="06832D48" w14:textId="77777777" w:rsidR="00AD7ECE" w:rsidRDefault="00AD7ECE" w:rsidP="00AD7ECE">
            <w:pPr>
              <w:spacing w:before="0" w:beforeAutospacing="0" w:after="0" w:afterAutospacing="0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AD7EC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lastRenderedPageBreak/>
              <w:t>Turistična dejavnost</w:t>
            </w:r>
          </w:p>
        </w:tc>
      </w:tr>
      <w:tr w:rsidR="00AD7ECE" w:rsidRPr="00C96E57" w14:paraId="3E9A7A90" w14:textId="77777777" w:rsidTr="007B50D5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76986059" w14:textId="77777777" w:rsidR="00AD7ECE" w:rsidRPr="00AD7ECE" w:rsidRDefault="00AD7ECE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AD7ECE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Turistični ponudniki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53C87" w14:textId="04088358" w:rsidR="00AD7ECE" w:rsidRDefault="00420E55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N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osil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e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c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dejavnosti ima sedež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na UNESCO </w:t>
            </w:r>
            <w:proofErr w:type="spellStart"/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95C579" w14:textId="3F801FB5" w:rsidR="00594F86" w:rsidRDefault="00594F86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Prijavitelj mora izpolnjevati vsaj enega izmed naslednjih vstopnih pogojev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u w:val="single"/>
                <w:lang w:eastAsia="sl-SI"/>
              </w:rPr>
              <w:t>:</w:t>
            </w:r>
          </w:p>
          <w:p w14:paraId="26BE7F85" w14:textId="780D9CEF" w:rsidR="00AD7ECE" w:rsidRDefault="00594F86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1. </w:t>
            </w:r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Pridobljen znak Slovenija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Green</w:t>
            </w:r>
            <w:proofErr w:type="spellEnd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(izdajatelj: Slovenska turistična organizacija) ali verificiran </w:t>
            </w:r>
            <w:proofErr w:type="spellStart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okoljski</w:t>
            </w:r>
            <w:proofErr w:type="spellEnd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znak kot pogoj za pridobitev znaka Slovenija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Green</w:t>
            </w:r>
            <w:proofErr w:type="spellEnd"/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ob pogoju, da bo v roku enega leta pridobljen tudi znak</w:t>
            </w:r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Slovenija</w:t>
            </w:r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="00AD7ECE"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Green</w:t>
            </w:r>
            <w:proofErr w:type="spellEnd"/>
            <w:r w:rsidR="00AD7EC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19DFED2C" w14:textId="5AFD93D3" w:rsidR="00594F86" w:rsidRDefault="00594F86" w:rsidP="00C96E57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2.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Turistična dejavnost na e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kološk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kmetij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Certifikat o ekološki pridel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avi ali predelavi (izdajatelj: k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ontrolna organizacija)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4F722C" w:rsidRPr="00C96E57" w14:paraId="50152C60" w14:textId="77777777" w:rsidTr="00E2612E">
        <w:trPr>
          <w:trHeight w:val="355"/>
        </w:trPr>
        <w:tc>
          <w:tcPr>
            <w:tcW w:w="13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EF99A"/>
            <w:vAlign w:val="center"/>
          </w:tcPr>
          <w:p w14:paraId="6588E710" w14:textId="139D19EE" w:rsidR="004F722C" w:rsidRPr="00C96E57" w:rsidRDefault="004F722C" w:rsidP="00E2612E">
            <w:pPr>
              <w:spacing w:before="0" w:beforeAutospacing="0" w:after="0" w:afterAutospacing="0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>Pogoji in podlage za pridobitev ZKTNP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sl-SI"/>
              </w:rPr>
              <w:t xml:space="preserve"> za druge kategorije</w:t>
            </w:r>
          </w:p>
        </w:tc>
      </w:tr>
      <w:tr w:rsidR="004F722C" w:rsidRPr="00C96E57" w14:paraId="48BE2555" w14:textId="77777777" w:rsidTr="00C02F26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4FDFCDB8" w14:textId="77777777" w:rsidR="004F722C" w:rsidRPr="00C96E57" w:rsidRDefault="004F722C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Izobraževalne ustanove (šole)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1CB7A5" w14:textId="4D068E76" w:rsidR="004F722C" w:rsidRPr="00C96E57" w:rsidRDefault="004F722C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Članstvo v skupnosti šol UNESCO </w:t>
            </w:r>
            <w:proofErr w:type="spellStart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 in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i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zpolnjevanje pogojev iz pri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jave in ocenjevalnega lista za izobraževalne ustanove.</w:t>
            </w:r>
          </w:p>
        </w:tc>
      </w:tr>
      <w:tr w:rsidR="004F722C" w:rsidRPr="00C96E57" w14:paraId="438E120C" w14:textId="77777777" w:rsidTr="00E95508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41AB1967" w14:textId="77777777" w:rsidR="004F722C" w:rsidRPr="00C96E57" w:rsidRDefault="004F722C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Vodniki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2F75F3" w14:textId="36A95CF6" w:rsidR="004F722C" w:rsidRPr="00C96E57" w:rsidRDefault="004F722C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Sedež nosilca in dejavnosti je na območju UNESCO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2D02128A" w14:textId="204E22DE" w:rsidR="004F722C" w:rsidRPr="00C96E57" w:rsidRDefault="004F722C" w:rsidP="00BA5CE8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Veljavna licenca iz vodništva (Turistični vodnik Julijske Alpe ali planinski vodnik (PZS, UIMLA-ZPVS) ali gorski vodnik (ZGVS) ali turno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kolesarski vodnik ali vodnik v naravi)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br/>
              <w:t>Pridobljeno potrdilo o opr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a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vljenem vsaj enem izobraževalnem modulu s s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pecifično vsebino iz UNESCO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(izdajatelj: Skupnost Julijske Alpe, JZ TNP)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  <w:tr w:rsidR="004F722C" w:rsidRPr="00C96E57" w14:paraId="0ACD016E" w14:textId="77777777" w:rsidTr="00AA6B9D">
        <w:trPr>
          <w:trHeight w:val="540"/>
        </w:trPr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99A"/>
            <w:vAlign w:val="center"/>
          </w:tcPr>
          <w:p w14:paraId="3C572F00" w14:textId="6780D7CB" w:rsidR="004F722C" w:rsidRPr="00C96E57" w:rsidRDefault="004F722C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Drugi nosilci ZKTNP </w:t>
            </w:r>
            <w:r w:rsidR="00F104D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***</w:t>
            </w:r>
          </w:p>
        </w:tc>
        <w:tc>
          <w:tcPr>
            <w:tcW w:w="1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856DAB" w14:textId="0DC8A39F" w:rsidR="004F722C" w:rsidRPr="00C96E57" w:rsidRDefault="004F722C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Dejavnost se izvaja na območju 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in</w:t>
            </w:r>
            <w:r w:rsidR="00420E5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C96E5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je skladna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s cilji parka (ZTNP-1, NU TNP).</w:t>
            </w:r>
          </w:p>
        </w:tc>
      </w:tr>
      <w:tr w:rsidR="00E2612E" w:rsidRPr="00C96E57" w14:paraId="118F191B" w14:textId="77777777" w:rsidTr="00E2612E">
        <w:trPr>
          <w:trHeight w:val="540"/>
        </w:trPr>
        <w:tc>
          <w:tcPr>
            <w:tcW w:w="139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EF99A"/>
            <w:vAlign w:val="bottom"/>
          </w:tcPr>
          <w:p w14:paraId="7EC44A2D" w14:textId="0F94314B" w:rsidR="00295520" w:rsidRPr="00420E55" w:rsidRDefault="00295520" w:rsidP="00295520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 w:rsidR="00B26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Velja samo za parkovne lokalne skupnosti na o</w:t>
            </w: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bmočj</w:t>
            </w:r>
            <w:r w:rsidR="00B2611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u</w:t>
            </w:r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UNESCO </w:t>
            </w:r>
            <w:proofErr w:type="spellStart"/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MaB</w:t>
            </w:r>
            <w:proofErr w:type="spellEnd"/>
            <w:r w:rsidRPr="0030132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Julijske Alpe</w:t>
            </w:r>
            <w:r w:rsidR="00F104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  <w:p w14:paraId="36DCB40A" w14:textId="77777777" w:rsidR="00295520" w:rsidRDefault="00E2612E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 w:rsidRPr="00E261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="00295520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*</w:t>
            </w:r>
            <w:r w:rsidRPr="00E2612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 Prijavitelj ob prijavi posreduje vsa zahtevana dokazila o izpolnjevanju pogojev za prijavljeno kategorijo.  </w:t>
            </w:r>
          </w:p>
          <w:p w14:paraId="363104BA" w14:textId="4333B75A" w:rsidR="00F104DD" w:rsidRPr="00E2612E" w:rsidRDefault="00F104DD" w:rsidP="00E2612E">
            <w:pPr>
              <w:spacing w:before="0" w:beforeAutospacing="0" w:after="0" w:afterAutospacing="0"/>
              <w:jc w:val="left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 xml:space="preserve">*** </w:t>
            </w:r>
            <w:r w:rsidRPr="00F104D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Skladno z utemeljenim sklepom komisije in/ali direktorja JZTNP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sl-SI"/>
              </w:rPr>
              <w:t>.</w:t>
            </w:r>
          </w:p>
        </w:tc>
      </w:tr>
    </w:tbl>
    <w:p w14:paraId="39C2E9DD" w14:textId="77777777" w:rsidR="002F4542" w:rsidRPr="00584FAC" w:rsidRDefault="002F4542" w:rsidP="00584FAC">
      <w:pPr>
        <w:jc w:val="both"/>
        <w:rPr>
          <w:rFonts w:ascii="Tahoma" w:eastAsia="Times New Roman" w:hAnsi="Tahoma" w:cs="Tahoma"/>
          <w:b/>
          <w:bCs/>
          <w:color w:val="000000"/>
          <w:lang w:eastAsia="sl-SI"/>
        </w:rPr>
      </w:pPr>
    </w:p>
    <w:p w14:paraId="0592A0F3" w14:textId="77777777" w:rsidR="00FC70E1" w:rsidRPr="00D366CA" w:rsidRDefault="00FC70E1" w:rsidP="00F92878">
      <w:pPr>
        <w:jc w:val="both"/>
        <w:rPr>
          <w:rFonts w:ascii="Tahoma" w:hAnsi="Tahoma" w:cs="Tahoma"/>
          <w:sz w:val="20"/>
          <w:szCs w:val="20"/>
        </w:rPr>
      </w:pPr>
      <w:bookmarkStart w:id="2" w:name="_GoBack"/>
      <w:bookmarkEnd w:id="2"/>
    </w:p>
    <w:sectPr w:rsidR="00FC70E1" w:rsidRPr="00D366CA" w:rsidSect="00BC3664">
      <w:headerReference w:type="default" r:id="rId8"/>
      <w:footerReference w:type="default" r:id="rId9"/>
      <w:pgSz w:w="16838" w:h="11906" w:orient="landscape"/>
      <w:pgMar w:top="734" w:right="1417" w:bottom="0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5F55E" w14:textId="77777777" w:rsidR="00762DD1" w:rsidRDefault="00762DD1" w:rsidP="007B50D5">
      <w:pPr>
        <w:spacing w:before="0" w:after="0"/>
      </w:pPr>
      <w:r>
        <w:separator/>
      </w:r>
    </w:p>
  </w:endnote>
  <w:endnote w:type="continuationSeparator" w:id="0">
    <w:p w14:paraId="66F1F3EA" w14:textId="77777777" w:rsidR="00762DD1" w:rsidRDefault="00762DD1" w:rsidP="007B50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0506720"/>
      <w:docPartObj>
        <w:docPartGallery w:val="Page Numbers (Bottom of Page)"/>
        <w:docPartUnique/>
      </w:docPartObj>
    </w:sdtPr>
    <w:sdtEndPr/>
    <w:sdtContent>
      <w:p w14:paraId="21CEB382" w14:textId="711DB50A" w:rsidR="00BC3664" w:rsidRDefault="00BC366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E5622D" w14:textId="77777777" w:rsidR="00BC3664" w:rsidRDefault="00BC36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6416" w14:textId="77777777" w:rsidR="00762DD1" w:rsidRDefault="00762DD1" w:rsidP="007B50D5">
      <w:pPr>
        <w:spacing w:before="0" w:after="0"/>
      </w:pPr>
      <w:r>
        <w:separator/>
      </w:r>
    </w:p>
  </w:footnote>
  <w:footnote w:type="continuationSeparator" w:id="0">
    <w:p w14:paraId="15CB51AA" w14:textId="77777777" w:rsidR="00762DD1" w:rsidRDefault="00762DD1" w:rsidP="007B50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5EDA5" w14:textId="77777777" w:rsidR="00FC70E1" w:rsidRDefault="00FC70E1" w:rsidP="009E0C28">
    <w:pPr>
      <w:spacing w:before="0" w:beforeAutospacing="0" w:after="0" w:afterAutospacing="0"/>
      <w:jc w:val="left"/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</w:pPr>
    <w:r>
      <w:rPr>
        <w:rFonts w:ascii="Tahoma" w:eastAsia="Times New Roman" w:hAnsi="Tahoma" w:cs="Tahoma"/>
        <w:b/>
        <w:bCs/>
        <w:noProof/>
        <w:color w:val="FFD900"/>
        <w:sz w:val="28"/>
        <w:szCs w:val="28"/>
        <w:lang w:eastAsia="sl-SI"/>
      </w:rPr>
      <w:drawing>
        <wp:anchor distT="0" distB="0" distL="114300" distR="114300" simplePos="0" relativeHeight="251658240" behindDoc="0" locked="0" layoutInCell="1" allowOverlap="1" wp14:anchorId="12E5FA17" wp14:editId="1BB80446">
          <wp:simplePos x="0" y="0"/>
          <wp:positionH relativeFrom="column">
            <wp:posOffset>18415</wp:posOffset>
          </wp:positionH>
          <wp:positionV relativeFrom="paragraph">
            <wp:posOffset>-74930</wp:posOffset>
          </wp:positionV>
          <wp:extent cx="781050" cy="1135380"/>
          <wp:effectExtent l="19050" t="0" r="0" b="0"/>
          <wp:wrapSquare wrapText="bothSides"/>
          <wp:docPr id="13" name="Slika 13" descr="S:\09_IISTNP\15_blagovna znamka\ZNAK KAKOVOSTI TNP_ ZKTNP\Logotip ZKNTP\Logotipi ZKTNP_rumena podlaga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09_IISTNP\15_blagovna znamka\ZNAK KAKOVOSTI TNP_ ZKTNP\Logotip ZKNTP\Logotipi ZKTNP_rumena podlaga-0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35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  <w:t xml:space="preserve">            </w:t>
    </w:r>
  </w:p>
  <w:p w14:paraId="21CACCDA" w14:textId="77777777" w:rsidR="00FC70E1" w:rsidRDefault="00FC70E1" w:rsidP="009E0C28">
    <w:pPr>
      <w:spacing w:before="0" w:beforeAutospacing="0" w:after="0" w:afterAutospacing="0"/>
      <w:jc w:val="left"/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</w:pPr>
  </w:p>
  <w:p w14:paraId="7C218EF9" w14:textId="77777777" w:rsidR="00FC70E1" w:rsidRPr="009E0C28" w:rsidRDefault="00FC70E1" w:rsidP="009E0C28">
    <w:pPr>
      <w:spacing w:before="0" w:beforeAutospacing="0" w:after="0" w:afterAutospacing="0"/>
      <w:jc w:val="left"/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</w:pPr>
    <w:r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  <w:t xml:space="preserve">            </w:t>
    </w:r>
    <w:r w:rsidRPr="009E0C28"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  <w:t xml:space="preserve"> POGOJI ZA PRIDOBITEV ZNAKA KAKOVOSTI</w:t>
    </w:r>
  </w:p>
  <w:p w14:paraId="2E76E71C" w14:textId="77777777" w:rsidR="00FC70E1" w:rsidRDefault="00FC70E1" w:rsidP="009E0C28">
    <w:pPr>
      <w:spacing w:before="0" w:beforeAutospacing="0" w:after="0" w:afterAutospacing="0"/>
      <w:jc w:val="left"/>
      <w:rPr>
        <w:rFonts w:ascii="Tahoma" w:eastAsia="Times New Roman" w:hAnsi="Tahoma" w:cs="Tahoma"/>
        <w:b/>
        <w:bCs/>
        <w:color w:val="FFD900"/>
        <w:sz w:val="28"/>
        <w:szCs w:val="28"/>
        <w:lang w:eastAsia="sl-SI"/>
      </w:rPr>
    </w:pPr>
    <w:r>
      <w:rPr>
        <w:rFonts w:ascii="Tahoma" w:eastAsia="Times New Roman" w:hAnsi="Tahoma" w:cs="Tahoma"/>
        <w:b/>
        <w:bCs/>
        <w:color w:val="FFD900"/>
        <w:sz w:val="36"/>
        <w:szCs w:val="36"/>
        <w:lang w:eastAsia="sl-SI"/>
      </w:rPr>
      <w:t xml:space="preserve">             </w:t>
    </w:r>
    <w:r w:rsidRPr="009E0C28">
      <w:rPr>
        <w:rFonts w:ascii="Tahoma" w:eastAsia="Times New Roman" w:hAnsi="Tahoma" w:cs="Tahoma"/>
        <w:b/>
        <w:bCs/>
        <w:color w:val="FFD900"/>
        <w:sz w:val="28"/>
        <w:szCs w:val="28"/>
        <w:lang w:eastAsia="sl-SI"/>
      </w:rPr>
      <w:t>TRIGLAVSKEGA NARODNEGA PARKA</w:t>
    </w:r>
  </w:p>
  <w:p w14:paraId="228CF25E" w14:textId="77777777" w:rsidR="00FC70E1" w:rsidRPr="00FC70E1" w:rsidRDefault="00FC70E1" w:rsidP="009E0C28">
    <w:pPr>
      <w:spacing w:before="0" w:beforeAutospacing="0" w:after="0" w:afterAutospacing="0"/>
      <w:jc w:val="left"/>
      <w:rPr>
        <w:rFonts w:ascii="Tahoma" w:eastAsia="Times New Roman" w:hAnsi="Tahoma" w:cs="Tahoma"/>
        <w:b/>
        <w:bCs/>
        <w:color w:val="FFD900"/>
        <w:sz w:val="16"/>
        <w:szCs w:val="16"/>
        <w:lang w:eastAsia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CE"/>
    <w:multiLevelType w:val="hybridMultilevel"/>
    <w:tmpl w:val="7B58531E"/>
    <w:lvl w:ilvl="0" w:tplc="634484F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9502B9"/>
    <w:multiLevelType w:val="hybridMultilevel"/>
    <w:tmpl w:val="CB36756E"/>
    <w:lvl w:ilvl="0" w:tplc="E16685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721A2"/>
    <w:multiLevelType w:val="hybridMultilevel"/>
    <w:tmpl w:val="B4C0E0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23BCF"/>
    <w:multiLevelType w:val="hybridMultilevel"/>
    <w:tmpl w:val="C6309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F3469"/>
    <w:multiLevelType w:val="hybridMultilevel"/>
    <w:tmpl w:val="5B6E1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552"/>
    <w:multiLevelType w:val="hybridMultilevel"/>
    <w:tmpl w:val="54247326"/>
    <w:lvl w:ilvl="0" w:tplc="E7A4273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5644"/>
    <w:multiLevelType w:val="hybridMultilevel"/>
    <w:tmpl w:val="4768C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105B5F"/>
    <w:multiLevelType w:val="hybridMultilevel"/>
    <w:tmpl w:val="5FFCE4E8"/>
    <w:lvl w:ilvl="0" w:tplc="1B84E37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844DA8"/>
    <w:multiLevelType w:val="hybridMultilevel"/>
    <w:tmpl w:val="82C2DF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7"/>
    <w:rsid w:val="0001314B"/>
    <w:rsid w:val="00045818"/>
    <w:rsid w:val="000649C3"/>
    <w:rsid w:val="000B36AA"/>
    <w:rsid w:val="000D7E97"/>
    <w:rsid w:val="000E1BDA"/>
    <w:rsid w:val="00115A78"/>
    <w:rsid w:val="00140D78"/>
    <w:rsid w:val="00183BC7"/>
    <w:rsid w:val="001A727A"/>
    <w:rsid w:val="00216833"/>
    <w:rsid w:val="00266322"/>
    <w:rsid w:val="00295520"/>
    <w:rsid w:val="002B2E0F"/>
    <w:rsid w:val="002C1D20"/>
    <w:rsid w:val="002F4542"/>
    <w:rsid w:val="00301323"/>
    <w:rsid w:val="00375340"/>
    <w:rsid w:val="003A25C7"/>
    <w:rsid w:val="003F6E75"/>
    <w:rsid w:val="0040127E"/>
    <w:rsid w:val="00401F1D"/>
    <w:rsid w:val="00420E55"/>
    <w:rsid w:val="004703CC"/>
    <w:rsid w:val="004F722C"/>
    <w:rsid w:val="00500D1E"/>
    <w:rsid w:val="0054249D"/>
    <w:rsid w:val="0054659B"/>
    <w:rsid w:val="00584FAC"/>
    <w:rsid w:val="00594798"/>
    <w:rsid w:val="00594F86"/>
    <w:rsid w:val="005D1844"/>
    <w:rsid w:val="00614153"/>
    <w:rsid w:val="00664D4D"/>
    <w:rsid w:val="006E3DE2"/>
    <w:rsid w:val="0070454E"/>
    <w:rsid w:val="00762DD1"/>
    <w:rsid w:val="00763C26"/>
    <w:rsid w:val="00790E1F"/>
    <w:rsid w:val="007B50D5"/>
    <w:rsid w:val="008C6B2D"/>
    <w:rsid w:val="008E737A"/>
    <w:rsid w:val="009B7ECF"/>
    <w:rsid w:val="009D4919"/>
    <w:rsid w:val="009E0C28"/>
    <w:rsid w:val="00A07421"/>
    <w:rsid w:val="00A10CA4"/>
    <w:rsid w:val="00A81088"/>
    <w:rsid w:val="00AD7ECE"/>
    <w:rsid w:val="00AE0AAB"/>
    <w:rsid w:val="00B26113"/>
    <w:rsid w:val="00B36150"/>
    <w:rsid w:val="00B61B16"/>
    <w:rsid w:val="00B84929"/>
    <w:rsid w:val="00BA5CE8"/>
    <w:rsid w:val="00BC3664"/>
    <w:rsid w:val="00BC410E"/>
    <w:rsid w:val="00BF2D63"/>
    <w:rsid w:val="00C02F9C"/>
    <w:rsid w:val="00C63AA2"/>
    <w:rsid w:val="00C96E57"/>
    <w:rsid w:val="00D313C5"/>
    <w:rsid w:val="00D33A3F"/>
    <w:rsid w:val="00D33CFD"/>
    <w:rsid w:val="00D366CA"/>
    <w:rsid w:val="00D4729C"/>
    <w:rsid w:val="00D54E5F"/>
    <w:rsid w:val="00D808A2"/>
    <w:rsid w:val="00D966B1"/>
    <w:rsid w:val="00DE2880"/>
    <w:rsid w:val="00E03015"/>
    <w:rsid w:val="00E2612E"/>
    <w:rsid w:val="00E40524"/>
    <w:rsid w:val="00E67C47"/>
    <w:rsid w:val="00EC6FF0"/>
    <w:rsid w:val="00F104DD"/>
    <w:rsid w:val="00F15ED0"/>
    <w:rsid w:val="00F611AA"/>
    <w:rsid w:val="00F92878"/>
    <w:rsid w:val="00FA36B3"/>
    <w:rsid w:val="00FC70E1"/>
    <w:rsid w:val="00FD30C0"/>
    <w:rsid w:val="00FD763D"/>
    <w:rsid w:val="00FF044C"/>
    <w:rsid w:val="00FF321C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FAADDCA"/>
  <w15:docId w15:val="{F850EFF3-C13B-40D3-8743-5095BE47A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C6FF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B50D5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7B50D5"/>
  </w:style>
  <w:style w:type="paragraph" w:styleId="Noga">
    <w:name w:val="footer"/>
    <w:basedOn w:val="Navaden"/>
    <w:link w:val="NogaZnak"/>
    <w:uiPriority w:val="99"/>
    <w:unhideWhenUsed/>
    <w:rsid w:val="007B50D5"/>
    <w:pPr>
      <w:tabs>
        <w:tab w:val="center" w:pos="4536"/>
        <w:tab w:val="right" w:pos="9072"/>
      </w:tabs>
      <w:spacing w:before="0" w:after="0"/>
    </w:pPr>
  </w:style>
  <w:style w:type="character" w:customStyle="1" w:styleId="NogaZnak">
    <w:name w:val="Noga Znak"/>
    <w:basedOn w:val="Privzetapisavaodstavka"/>
    <w:link w:val="Noga"/>
    <w:uiPriority w:val="99"/>
    <w:rsid w:val="007B50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E0C2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E0C2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01F1D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FF044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F044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F044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F044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F0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AF625-45AF-4E15-9F96-11EC375F9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1595</Words>
  <Characters>9098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Cerkovnik</dc:creator>
  <cp:lastModifiedBy>Renata Cerkovnik</cp:lastModifiedBy>
  <cp:revision>2</cp:revision>
  <dcterms:created xsi:type="dcterms:W3CDTF">2023-09-25T07:30:00Z</dcterms:created>
  <dcterms:modified xsi:type="dcterms:W3CDTF">2023-09-25T07:30:00Z</dcterms:modified>
</cp:coreProperties>
</file>